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706C2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A6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B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C9B" w:rsidRDefault="005D5C9B" w:rsidP="005D5C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О внесении изменений в постановление </w:t>
      </w:r>
      <w:r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А</w:t>
      </w: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29.08.2022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92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:rsidR="005D5C9B" w:rsidRPr="00790D8E" w:rsidRDefault="005D5C9B" w:rsidP="005D5C9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программы 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5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D5C9B" w:rsidRDefault="005D5C9B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C9B" w:rsidRDefault="005D5C9B" w:rsidP="005D5C9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29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92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3E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  <w:r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годы»</w:t>
      </w:r>
      <w:r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5D5C9B" w:rsidRPr="006537AB" w:rsidRDefault="005D5C9B" w:rsidP="005D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Б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лагоустройство территории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 на 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3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5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5D5C9B" w:rsidRPr="00A03FC8" w:rsidRDefault="005D5C9B" w:rsidP="005D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5D5C9B" w:rsidRPr="00EC2DDB" w:rsidRDefault="005D5C9B" w:rsidP="005D5C9B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5D5C9B" w:rsidRDefault="005D5C9B" w:rsidP="005D5C9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 Настоящее постановление вступа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5D5C9B" w:rsidRPr="00A03FC8" w:rsidRDefault="005D5C9B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5D5C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16.01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8</w:t>
      </w:r>
    </w:p>
    <w:p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9A231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3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9A2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9A231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9A2316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5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483B36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  <w:p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483B36" w:rsidRPr="00E7111E" w:rsidRDefault="00483B36" w:rsidP="009A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D10845" w:rsidRDefault="00D10845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D1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3203196,34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90494F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1192450,84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303B4" w:rsidRDefault="0090494F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1117215,39</w:t>
            </w:r>
          </w:p>
        </w:tc>
      </w:tr>
      <w:tr w:rsidR="00483B36" w:rsidRPr="00E7111E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D10845" w:rsidRDefault="00D10845" w:rsidP="0020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845">
              <w:rPr>
                <w:rFonts w:ascii="Times New Roman" w:hAnsi="Times New Roman" w:cs="Times New Roman"/>
                <w:sz w:val="28"/>
                <w:szCs w:val="28"/>
              </w:rPr>
              <w:t>2391180,94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90494F" w:rsidP="0020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1192450,84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90494F" w:rsidP="00203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1117215,39</w:t>
            </w:r>
          </w:p>
        </w:tc>
      </w:tr>
      <w:tr w:rsidR="00483B36" w:rsidRPr="00E7111E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788814,96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3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3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5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01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4388"/>
        <w:gridCol w:w="1190"/>
        <w:gridCol w:w="1075"/>
        <w:gridCol w:w="1494"/>
      </w:tblGrid>
      <w:tr w:rsidR="006F7276" w:rsidRPr="00356C7A" w:rsidTr="000A0CD6">
        <w:trPr>
          <w:tblCellSpacing w:w="0" w:type="dxa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0A0CD6">
        <w:trPr>
          <w:tblCellSpacing w:w="0" w:type="dxa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A72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7274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336C52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1337888,51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</w:t>
            </w:r>
            <w:r w:rsidR="0080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90494F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общественной территории</w:t>
            </w:r>
            <w:r w:rsidR="0033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хоккейной площадки в с. Ингарь, ул. </w:t>
            </w:r>
            <w:proofErr w:type="gramStart"/>
            <w:r w:rsidR="0033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 w:rsidR="0033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1160022,00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6113"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705285,83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238469,10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163233,65</w:t>
            </w:r>
          </w:p>
        </w:tc>
      </w:tr>
      <w:tr w:rsidR="00EC6113" w:rsidRPr="00B5167F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3203196,34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C97B7E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1192450,84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C97B7E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1117215,39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A9A" w:rsidRDefault="00697A9A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CD6" w:rsidRDefault="000A0CD6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CD6" w:rsidRDefault="000A0CD6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Default="0001202E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от </w:t>
            </w:r>
            <w:r w:rsidR="00863044">
              <w:rPr>
                <w:color w:val="191919"/>
                <w:sz w:val="24"/>
                <w:szCs w:val="24"/>
              </w:rPr>
              <w:t>16.01</w:t>
            </w:r>
            <w:r w:rsidR="009B3655">
              <w:rPr>
                <w:color w:val="191919"/>
                <w:sz w:val="24"/>
                <w:szCs w:val="24"/>
              </w:rPr>
              <w:t>.202</w:t>
            </w:r>
            <w:r w:rsidR="00863044">
              <w:rPr>
                <w:color w:val="191919"/>
                <w:sz w:val="24"/>
                <w:szCs w:val="24"/>
              </w:rPr>
              <w:t>3</w:t>
            </w:r>
            <w:r w:rsidR="009B3655">
              <w:rPr>
                <w:color w:val="191919"/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863044">
              <w:rPr>
                <w:color w:val="191919"/>
                <w:sz w:val="24"/>
                <w:szCs w:val="24"/>
              </w:rPr>
              <w:t>8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9A2316">
              <w:rPr>
                <w:b/>
                <w:sz w:val="32"/>
                <w:szCs w:val="32"/>
              </w:rPr>
              <w:t>3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9A2316">
              <w:rPr>
                <w:b/>
                <w:sz w:val="32"/>
                <w:szCs w:val="32"/>
              </w:rPr>
              <w:t>5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9A23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1034479,24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81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E62384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81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F945B2" w:rsidRPr="00933A43">
              <w:rPr>
                <w:sz w:val="28"/>
                <w:szCs w:val="28"/>
              </w:rPr>
              <w:t>8</w:t>
            </w:r>
            <w:r w:rsidR="00C83871" w:rsidRPr="00933A43">
              <w:rPr>
                <w:sz w:val="28"/>
                <w:szCs w:val="28"/>
              </w:rPr>
              <w:t>8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011D29" w:rsidRPr="00933A43">
              <w:rPr>
                <w:sz w:val="28"/>
                <w:szCs w:val="28"/>
              </w:rPr>
              <w:t>ек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933A43" w:rsidRPr="00933A43">
              <w:rPr>
                <w:sz w:val="28"/>
                <w:szCs w:val="28"/>
              </w:rPr>
              <w:t>1</w:t>
            </w:r>
            <w:r w:rsidR="005F68EF">
              <w:rPr>
                <w:sz w:val="28"/>
                <w:szCs w:val="28"/>
              </w:rPr>
              <w:t>9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933A43" w:rsidRPr="00933A43">
              <w:rPr>
                <w:sz w:val="28"/>
                <w:szCs w:val="28"/>
              </w:rPr>
              <w:t>ов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62384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62384">
              <w:rPr>
                <w:sz w:val="28"/>
                <w:szCs w:val="28"/>
              </w:rPr>
              <w:t>5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</w:t>
            </w:r>
            <w:r w:rsidR="008D7CAB">
              <w:rPr>
                <w:sz w:val="28"/>
                <w:szCs w:val="28"/>
              </w:rPr>
              <w:t xml:space="preserve"> </w:t>
            </w:r>
            <w:r w:rsidR="00AB4EC5">
              <w:rPr>
                <w:sz w:val="28"/>
                <w:szCs w:val="28"/>
              </w:rPr>
              <w:t xml:space="preserve"> </w:t>
            </w:r>
            <w:r w:rsidR="008D7CAB">
              <w:rPr>
                <w:sz w:val="28"/>
                <w:szCs w:val="28"/>
              </w:rPr>
              <w:t>1337888,51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4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C83871">
              <w:rPr>
                <w:sz w:val="28"/>
                <w:szCs w:val="28"/>
              </w:rPr>
              <w:t xml:space="preserve">  </w:t>
            </w:r>
            <w:r w:rsidR="00E62384" w:rsidRPr="00E62384">
              <w:rPr>
                <w:sz w:val="28"/>
                <w:szCs w:val="28"/>
              </w:rPr>
              <w:t>953 981,74</w:t>
            </w:r>
            <w:r w:rsidR="00E62384">
              <w:rPr>
                <w:b/>
                <w:sz w:val="24"/>
                <w:szCs w:val="24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9A2316">
              <w:rPr>
                <w:sz w:val="28"/>
                <w:szCs w:val="28"/>
              </w:rPr>
              <w:t>5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</w:t>
            </w:r>
            <w:r w:rsidR="00E62384" w:rsidRPr="00E62384">
              <w:rPr>
                <w:sz w:val="28"/>
                <w:szCs w:val="28"/>
              </w:rPr>
              <w:t>953 981,7</w:t>
            </w:r>
            <w:r w:rsidR="00E62384">
              <w:rPr>
                <w:sz w:val="28"/>
                <w:szCs w:val="28"/>
              </w:rPr>
              <w:t xml:space="preserve">4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9A23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C6846" w:rsidRDefault="004C3319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442909,27</w:t>
                  </w:r>
                </w:p>
              </w:tc>
              <w:tc>
                <w:tcPr>
                  <w:tcW w:w="155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894979,24</w:t>
                  </w:r>
                </w:p>
              </w:tc>
              <w:tc>
                <w:tcPr>
                  <w:tcW w:w="1559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814481,74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F1E4E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814481,74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4C331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1337888,51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F1E4E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953 981,74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F1E4E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953 981,74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3E01C2" w:rsidRDefault="009B3655" w:rsidP="00863044">
            <w:pPr>
              <w:jc w:val="right"/>
              <w:rPr>
                <w:sz w:val="18"/>
                <w:szCs w:val="18"/>
              </w:rPr>
            </w:pPr>
            <w:r w:rsidRPr="00E7111E">
              <w:rPr>
                <w:color w:val="191919"/>
                <w:sz w:val="24"/>
                <w:szCs w:val="24"/>
              </w:rPr>
              <w:t>от</w:t>
            </w:r>
            <w:r w:rsidR="00863044">
              <w:rPr>
                <w:color w:val="191919"/>
                <w:sz w:val="24"/>
                <w:szCs w:val="24"/>
              </w:rPr>
              <w:t xml:space="preserve"> 16.01</w:t>
            </w:r>
            <w:r>
              <w:rPr>
                <w:color w:val="191919"/>
                <w:sz w:val="24"/>
                <w:szCs w:val="24"/>
              </w:rPr>
              <w:t>.202</w:t>
            </w:r>
            <w:r w:rsidR="00863044">
              <w:rPr>
                <w:color w:val="191919"/>
                <w:sz w:val="24"/>
                <w:szCs w:val="24"/>
              </w:rPr>
              <w:t>3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863044">
              <w:rPr>
                <w:color w:val="191919"/>
                <w:sz w:val="24"/>
                <w:szCs w:val="24"/>
              </w:rPr>
              <w:t>8</w:t>
            </w:r>
          </w:p>
        </w:tc>
      </w:tr>
    </w:tbl>
    <w:p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2316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A2316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9A2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7E7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C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181A24" w:rsidRDefault="00483B36" w:rsidP="00FC0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 w:rsidR="00FC0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83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788814,96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6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23200,44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6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6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ED" w:rsidRPr="00BA18B1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01326" w:rsidRDefault="00D01326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общественной территории у хоккейной площадки в с. Ингарь, ул. </w:t>
      </w:r>
      <w:proofErr w:type="gramStart"/>
      <w:r w:rsidRPr="00D0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proofErr w:type="gramEnd"/>
      <w:r w:rsidRPr="00D01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19»</w:t>
      </w:r>
      <w:r w:rsidRPr="00D01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</w:p>
    <w:p w:rsidR="00FA00D8" w:rsidRDefault="00FA00D8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:rsidTr="00347DB5"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</w:t>
            </w:r>
            <w:proofErr w:type="gramStart"/>
            <w:r w:rsidRPr="00FA00D8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50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FA00D8" w:rsidRPr="00FA00D8" w:rsidTr="00347DB5">
        <w:trPr>
          <w:trHeight w:val="466"/>
        </w:trPr>
        <w:tc>
          <w:tcPr>
            <w:tcW w:w="56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181A24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0474" w:rsidRPr="00181A24" w:rsidRDefault="00B50474" w:rsidP="009A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B50474" w:rsidRPr="00181A24" w:rsidTr="00347DB5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697A9A">
        <w:trPr>
          <w:trHeight w:val="132"/>
        </w:trPr>
        <w:tc>
          <w:tcPr>
            <w:tcW w:w="594" w:type="dxa"/>
            <w:shd w:val="clear" w:color="auto" w:fill="auto"/>
          </w:tcPr>
          <w:p w:rsidR="00B50474" w:rsidRPr="00697A9A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B3F7C" w:rsidRPr="00697A9A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proofErr w:type="gramStart"/>
            <w:r w:rsidRPr="00697A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инициативах</w:t>
            </w:r>
            <w:proofErr w:type="gramEnd"/>
            <w:r w:rsidRPr="00697A9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 том числе по проекту:</w:t>
            </w:r>
          </w:p>
          <w:p w:rsidR="00B50474" w:rsidRPr="00697A9A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общественной территории у хоккейной площадки в с. Ингарь, ул.</w:t>
            </w:r>
            <w:r w:rsid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1843" w:type="dxa"/>
            <w:shd w:val="clear" w:color="auto" w:fill="auto"/>
          </w:tcPr>
          <w:p w:rsidR="00697A9A" w:rsidRP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:rsidR="00697A9A" w:rsidRP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697A9A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:rsidR="00BB3F7C" w:rsidRPr="00697A9A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:rsid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:rsidR="00BB3F7C" w:rsidRPr="00697A9A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:rsidR="00697A9A" w:rsidRPr="00483B36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1160022,00</w:t>
            </w: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348006,60</w:t>
            </w: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B3F7C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788814,96</w:t>
            </w: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23200,44</w:t>
            </w:r>
          </w:p>
        </w:tc>
        <w:tc>
          <w:tcPr>
            <w:tcW w:w="1417" w:type="dxa"/>
            <w:shd w:val="clear" w:color="auto" w:fill="auto"/>
          </w:tcPr>
          <w:p w:rsidR="00697A9A" w:rsidRPr="00483B36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7A9A" w:rsidRPr="00483B36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F7C" w:rsidRPr="00697A9A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A9A" w:rsidRPr="00697A9A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474" w:rsidRPr="00697A9A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:rsidTr="00347DB5">
        <w:tc>
          <w:tcPr>
            <w:tcW w:w="594" w:type="dxa"/>
            <w:shd w:val="clear" w:color="auto" w:fill="auto"/>
          </w:tcPr>
          <w:p w:rsidR="00BB3F7C" w:rsidRPr="00181A24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B3F7C" w:rsidRPr="00483B36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B3F7C" w:rsidRPr="00483B36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3F7C" w:rsidRPr="00483B36" w:rsidRDefault="00483B36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  <w:r w:rsidR="00863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022,00</w:t>
            </w:r>
          </w:p>
        </w:tc>
        <w:tc>
          <w:tcPr>
            <w:tcW w:w="1417" w:type="dxa"/>
            <w:shd w:val="clear" w:color="auto" w:fill="auto"/>
          </w:tcPr>
          <w:p w:rsidR="00BB3F7C" w:rsidRPr="00483B36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shd w:val="clear" w:color="auto" w:fill="auto"/>
          </w:tcPr>
          <w:p w:rsidR="00BB3F7C" w:rsidRPr="00483B36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5000,00</w:t>
            </w:r>
          </w:p>
        </w:tc>
      </w:tr>
    </w:tbl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не менее 1% от стоимости проекта, и за счет иных внебюджетных источников (при наличии).</w:t>
      </w:r>
    </w:p>
    <w:p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BA18B1" w:rsidRDefault="009B3655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86304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16.01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86304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86304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8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9A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Обеспечение здоровья граждан путем создания  зеленых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86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705285,83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86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238469,10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86304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86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163233,65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эстетического состояния территории поселения;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9A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044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697A9A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 Ингарского </w:t>
            </w:r>
            <w:proofErr w:type="gramStart"/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863044" w:rsidRPr="00697A9A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3044" w:rsidRPr="00863044" w:rsidRDefault="00863044" w:rsidP="0035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7E5436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643 285,83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176 469,10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113 233,65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705 285,83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238 469,10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863044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163 233,65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FF" w:rsidRDefault="00EA0EFF" w:rsidP="00872AEC">
      <w:pPr>
        <w:spacing w:after="0" w:line="240" w:lineRule="auto"/>
      </w:pPr>
      <w:r>
        <w:separator/>
      </w:r>
    </w:p>
  </w:endnote>
  <w:endnote w:type="continuationSeparator" w:id="0">
    <w:p w:rsidR="00EA0EFF" w:rsidRDefault="00EA0EFF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FF" w:rsidRDefault="00EA0EFF" w:rsidP="00872AEC">
      <w:pPr>
        <w:spacing w:after="0" w:line="240" w:lineRule="auto"/>
      </w:pPr>
      <w:r>
        <w:separator/>
      </w:r>
    </w:p>
  </w:footnote>
  <w:footnote w:type="continuationSeparator" w:id="0">
    <w:p w:rsidR="00EA0EFF" w:rsidRDefault="00EA0EFF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1202E"/>
    <w:rsid w:val="000212EE"/>
    <w:rsid w:val="0003434A"/>
    <w:rsid w:val="000600EB"/>
    <w:rsid w:val="00064A14"/>
    <w:rsid w:val="00075974"/>
    <w:rsid w:val="0008038F"/>
    <w:rsid w:val="000A0CD6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3C50"/>
    <w:rsid w:val="001C4D78"/>
    <w:rsid w:val="001D0544"/>
    <w:rsid w:val="001F090B"/>
    <w:rsid w:val="00203BEA"/>
    <w:rsid w:val="00232911"/>
    <w:rsid w:val="0024102F"/>
    <w:rsid w:val="002B14D9"/>
    <w:rsid w:val="002B6D6C"/>
    <w:rsid w:val="002C2E6A"/>
    <w:rsid w:val="002D296C"/>
    <w:rsid w:val="002E5039"/>
    <w:rsid w:val="00307C40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B3287"/>
    <w:rsid w:val="003D4370"/>
    <w:rsid w:val="003E01C2"/>
    <w:rsid w:val="003F15A6"/>
    <w:rsid w:val="003F4405"/>
    <w:rsid w:val="004115B2"/>
    <w:rsid w:val="00430F24"/>
    <w:rsid w:val="004448AF"/>
    <w:rsid w:val="00464AD2"/>
    <w:rsid w:val="0047142B"/>
    <w:rsid w:val="00473DCE"/>
    <w:rsid w:val="00483B36"/>
    <w:rsid w:val="004845C8"/>
    <w:rsid w:val="004A5F15"/>
    <w:rsid w:val="004A6360"/>
    <w:rsid w:val="004C3319"/>
    <w:rsid w:val="004C7836"/>
    <w:rsid w:val="004F1C8C"/>
    <w:rsid w:val="00522120"/>
    <w:rsid w:val="00533C9B"/>
    <w:rsid w:val="00556C4D"/>
    <w:rsid w:val="005634A6"/>
    <w:rsid w:val="00594889"/>
    <w:rsid w:val="005C2EBC"/>
    <w:rsid w:val="005D5C9B"/>
    <w:rsid w:val="005E0280"/>
    <w:rsid w:val="005F58CE"/>
    <w:rsid w:val="005F68EF"/>
    <w:rsid w:val="005F7D8B"/>
    <w:rsid w:val="00601226"/>
    <w:rsid w:val="00645B85"/>
    <w:rsid w:val="00665618"/>
    <w:rsid w:val="0066561D"/>
    <w:rsid w:val="0068697B"/>
    <w:rsid w:val="006928CE"/>
    <w:rsid w:val="00697A9A"/>
    <w:rsid w:val="006B0740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66A99"/>
    <w:rsid w:val="007E5436"/>
    <w:rsid w:val="007E77DE"/>
    <w:rsid w:val="007F4559"/>
    <w:rsid w:val="008029AF"/>
    <w:rsid w:val="00804093"/>
    <w:rsid w:val="0082194C"/>
    <w:rsid w:val="008467C4"/>
    <w:rsid w:val="00863044"/>
    <w:rsid w:val="00872AEC"/>
    <w:rsid w:val="00897A42"/>
    <w:rsid w:val="008A5C89"/>
    <w:rsid w:val="008B7BD3"/>
    <w:rsid w:val="008C119E"/>
    <w:rsid w:val="008D7CAB"/>
    <w:rsid w:val="008E68C1"/>
    <w:rsid w:val="008F095C"/>
    <w:rsid w:val="00900665"/>
    <w:rsid w:val="0090494F"/>
    <w:rsid w:val="00933A43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A2316"/>
    <w:rsid w:val="009B3655"/>
    <w:rsid w:val="009C6DE9"/>
    <w:rsid w:val="009E508F"/>
    <w:rsid w:val="009F391A"/>
    <w:rsid w:val="00A03FC8"/>
    <w:rsid w:val="00A40CA3"/>
    <w:rsid w:val="00A4428C"/>
    <w:rsid w:val="00A508E2"/>
    <w:rsid w:val="00A72740"/>
    <w:rsid w:val="00A81A5B"/>
    <w:rsid w:val="00AA0E0F"/>
    <w:rsid w:val="00AA220C"/>
    <w:rsid w:val="00AB29D7"/>
    <w:rsid w:val="00AB4EC5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B3F7C"/>
    <w:rsid w:val="00BD2311"/>
    <w:rsid w:val="00BE1E75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97B7E"/>
    <w:rsid w:val="00CA65C0"/>
    <w:rsid w:val="00CB152F"/>
    <w:rsid w:val="00CC6846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34C26"/>
    <w:rsid w:val="00D34FED"/>
    <w:rsid w:val="00D418E7"/>
    <w:rsid w:val="00D444A5"/>
    <w:rsid w:val="00D451DB"/>
    <w:rsid w:val="00D4578A"/>
    <w:rsid w:val="00D64BAD"/>
    <w:rsid w:val="00DA0F54"/>
    <w:rsid w:val="00DA1CF7"/>
    <w:rsid w:val="00DD3A64"/>
    <w:rsid w:val="00DD711D"/>
    <w:rsid w:val="00DE0012"/>
    <w:rsid w:val="00E02C8E"/>
    <w:rsid w:val="00E05DE9"/>
    <w:rsid w:val="00E05EE5"/>
    <w:rsid w:val="00E11941"/>
    <w:rsid w:val="00E13CF7"/>
    <w:rsid w:val="00E21250"/>
    <w:rsid w:val="00E303B4"/>
    <w:rsid w:val="00E40B0A"/>
    <w:rsid w:val="00E57E5C"/>
    <w:rsid w:val="00E62384"/>
    <w:rsid w:val="00E648AE"/>
    <w:rsid w:val="00E70553"/>
    <w:rsid w:val="00E7111E"/>
    <w:rsid w:val="00E74485"/>
    <w:rsid w:val="00EA0EFF"/>
    <w:rsid w:val="00EA111F"/>
    <w:rsid w:val="00EA1D8C"/>
    <w:rsid w:val="00EA58F9"/>
    <w:rsid w:val="00EB0791"/>
    <w:rsid w:val="00EB317C"/>
    <w:rsid w:val="00EC141B"/>
    <w:rsid w:val="00EC6113"/>
    <w:rsid w:val="00EE73A5"/>
    <w:rsid w:val="00EF5AD4"/>
    <w:rsid w:val="00F21D4E"/>
    <w:rsid w:val="00F23CCC"/>
    <w:rsid w:val="00F3286D"/>
    <w:rsid w:val="00F44E12"/>
    <w:rsid w:val="00F5125C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EF15-AD19-43B7-BB46-D3F34E37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17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123</cp:revision>
  <cp:lastPrinted>2022-12-28T10:47:00Z</cp:lastPrinted>
  <dcterms:created xsi:type="dcterms:W3CDTF">2014-07-17T10:16:00Z</dcterms:created>
  <dcterms:modified xsi:type="dcterms:W3CDTF">2023-01-19T09:01:00Z</dcterms:modified>
</cp:coreProperties>
</file>