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от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6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1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</w:p>
    <w:p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Ингарского сельского </w:t>
      </w:r>
      <w:r w:rsidR="00C55C73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поселения «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Благоустройство территории Ингарского сельского поселения на 202</w:t>
      </w:r>
      <w:r w:rsidR="00E644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Ингарского сельского поселения Приволжского муниципального 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от 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№ </w:t>
      </w:r>
      <w:r w:rsidR="00B1554B"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1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бюджетном процессе в Ингарском сельском поселении»</w:t>
      </w:r>
      <w:r w:rsidRPr="00514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от 07.05.2014  № 60 «О порядке  разработки и оценки эффективности муниципальных программ Ингарского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0D324D" w:rsidRPr="00A03FC8" w:rsidRDefault="000D324D" w:rsidP="000D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4D" w:rsidRDefault="000D324D" w:rsidP="000D324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Утвердить муниципальную программу Ингарского сельского </w:t>
      </w:r>
      <w:r w:rsidR="00246B4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 «</w:t>
      </w:r>
      <w:r w:rsidRPr="00A0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«Благоустройство территории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на 202</w:t>
      </w:r>
      <w:r w:rsidR="00E644A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5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7 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годы»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(прилагается). </w:t>
      </w:r>
    </w:p>
    <w:p w:rsidR="000D324D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 Постановление администрации Ингарского сельского поселения Приволжского муниципального района от 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.08.202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76</w:t>
      </w:r>
      <w:r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E644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считать утратившим силу.</w:t>
      </w:r>
    </w:p>
    <w:p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 01.01.202</w:t>
      </w:r>
      <w:r w:rsidR="00E644A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D324D" w:rsidRPr="00A03FC8" w:rsidRDefault="000D324D" w:rsidP="000D324D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0D324D" w:rsidRDefault="000D324D" w:rsidP="000D324D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DB" w:rsidRPr="00A03FC8" w:rsidRDefault="008171DB" w:rsidP="000D324D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DD" w:rsidRDefault="006B6FDD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Default="00EA58F9" w:rsidP="00EA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bookmarkStart w:id="0" w:name="_Hlk176255191"/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8171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30.08</w:t>
      </w:r>
      <w:r w:rsidR="009B36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E644A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8171D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63</w:t>
      </w:r>
    </w:p>
    <w:bookmarkEnd w:id="0"/>
    <w:p w:rsidR="00EA58F9" w:rsidRPr="00E7111E" w:rsidRDefault="00EA58F9" w:rsidP="00EA5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E644A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7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E6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«Благоустройство территории Ингарского сельского </w:t>
            </w:r>
            <w:r w:rsidR="00E644A7"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поселения на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0D3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644A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2027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Благоустройство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общего пользования 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Ингарского сельского поселения в 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7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644A7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7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эстетического вида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</w:t>
            </w:r>
            <w:r w:rsidR="005D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483B36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644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483B36" w:rsidRPr="00E7111E" w:rsidRDefault="00483B36" w:rsidP="00A0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D10845" w:rsidRDefault="00E644A7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1077140,78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303B4" w:rsidRDefault="00E644A7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1085527,03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303B4" w:rsidRDefault="00E644A7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905699,53</w:t>
            </w:r>
          </w:p>
        </w:tc>
      </w:tr>
      <w:tr w:rsidR="006A1498" w:rsidRPr="00E7111E" w:rsidTr="00203BEA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498" w:rsidRPr="00E7111E" w:rsidRDefault="006A149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E7111E" w:rsidRDefault="006A149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6A1498" w:rsidRDefault="00E644A7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1077140,78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6A1498" w:rsidRDefault="00E644A7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1085527,03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8" w:rsidRPr="006A1498" w:rsidRDefault="00E644A7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905699,53</w:t>
            </w:r>
          </w:p>
        </w:tc>
      </w:tr>
      <w:tr w:rsidR="00483B36" w:rsidRPr="00E7111E" w:rsidTr="00483B36">
        <w:trPr>
          <w:trHeight w:val="6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3B36" w:rsidRPr="00E7111E" w:rsidTr="00E303B4">
        <w:trPr>
          <w:trHeight w:val="5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48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Примечание к таблице: реализация Программы предусматривает привлечение софинансирования за счет средств областного бюджет</w:t>
      </w:r>
      <w:r w:rsidR="0001202E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и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поселения. Объем бюджетных ассигнований будет определяться в каждом конкретном случае. </w:t>
      </w: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В ходе реализации Программы могут вноситься изменения и дополнения. </w:t>
      </w: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Информация по объемам финансирования Программы на 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5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7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подлежит уточнению по мере формирования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 и выделения субсидий из областного бюджет</w:t>
      </w:r>
      <w:r w:rsidR="000A0CD6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Общий объем финансирования Программы на 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5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E644A7">
        <w:rPr>
          <w:rFonts w:ascii="Times New Roman" w:eastAsia="Times New Roman" w:hAnsi="Times New Roman" w:cs="Times New Roman"/>
          <w:color w:val="191919"/>
          <w:sz w:val="28"/>
          <w:lang w:eastAsia="ru-RU"/>
        </w:rPr>
        <w:t>7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имеет справочный (прогнозный) характер. </w:t>
      </w:r>
    </w:p>
    <w:p w:rsidR="00203BEA" w:rsidRPr="00203BEA" w:rsidRDefault="00203BEA" w:rsidP="00203BEA">
      <w:pPr>
        <w:spacing w:after="0" w:line="259" w:lineRule="auto"/>
        <w:ind w:right="100"/>
        <w:jc w:val="right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0"/>
          <w:lang w:eastAsia="ru-RU"/>
        </w:rPr>
        <w:t xml:space="preserve"> </w:t>
      </w: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EB317C" w:rsidRPr="00B5167F" w:rsidRDefault="00EB317C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села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постоянно требует совершенствования и развития благоустройства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территорий. Наиболее важным элементом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 является благоустройство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общественных территорий.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r w:rsidR="000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4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tbl>
      <w:tblPr>
        <w:tblW w:w="96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4"/>
        <w:gridCol w:w="4388"/>
        <w:gridCol w:w="1190"/>
        <w:gridCol w:w="1075"/>
        <w:gridCol w:w="1494"/>
      </w:tblGrid>
      <w:tr w:rsidR="006F7276" w:rsidRPr="00356C7A" w:rsidTr="000A0CD6">
        <w:trPr>
          <w:tblCellSpacing w:w="0" w:type="dxa"/>
          <w:jc w:val="center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0A0CD6">
        <w:trPr>
          <w:tblCellSpacing w:w="0" w:type="dxa"/>
          <w:jc w:val="center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644A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644A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644A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644A7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962400,00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954900,00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805000,00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6A1498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0C6AE3" w:rsidRDefault="000C6AE3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</w:t>
            </w:r>
            <w:r w:rsidR="0077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0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  <w:r w:rsidR="0077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установка спортивной игровой площадки, расположенной в границах прилегающей территории ТОС «Цветущий Ингарь», по адресу: с. Ингарь, пер. Спортивный у д. 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6A1498" w:rsidRDefault="006A1498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6113"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28C5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6A1498" w:rsidRDefault="001828C5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0C6AE3" w:rsidRDefault="00DB037E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8C5"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д. Колышино,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установка спортивной игровой площадки, 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Колышино</w:t>
            </w:r>
            <w:r w:rsidR="0018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Речная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Default="00DB03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777742" w:rsidRDefault="00DB03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8C5" w:rsidRPr="00777742" w:rsidRDefault="00DB037E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644A7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114740,78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130627,03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100699,53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en-US"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1077140</w:t>
            </w:r>
            <w:r w:rsidRPr="0077774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7777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777742" w:rsidRDefault="00777742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lang w:eastAsia="ru-RU"/>
              </w:rPr>
              <w:t>1085527,03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777742" w:rsidRDefault="00777742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lang w:eastAsia="ru-RU"/>
              </w:rPr>
              <w:t>905699,53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Заказчик Программы несет ответственность за реализацию Программы, уточняет сроки реализации мероприятий Программы и объемы их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19D" w:rsidRDefault="00A0319D" w:rsidP="0078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A" w:rsidRDefault="00781ECA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A" w:rsidRDefault="00781ECA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4D" w:rsidRDefault="000D324D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"/>
        <w:gridCol w:w="9491"/>
      </w:tblGrid>
      <w:tr w:rsidR="00181A24" w:rsidRPr="00181A24" w:rsidTr="00DB037E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8171DB" w:rsidRPr="008171DB" w:rsidRDefault="00181A24" w:rsidP="008171DB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 xml:space="preserve">дминистрации Ингарского сельского поселения </w:t>
            </w:r>
            <w:r w:rsidRPr="00D24C5D">
              <w:rPr>
                <w:sz w:val="24"/>
                <w:szCs w:val="24"/>
              </w:rPr>
              <w:t xml:space="preserve"> </w:t>
            </w:r>
          </w:p>
          <w:p w:rsidR="008171DB" w:rsidRDefault="008171DB" w:rsidP="008171DB">
            <w:pPr>
              <w:jc w:val="right"/>
              <w:rPr>
                <w:color w:val="191919"/>
                <w:sz w:val="24"/>
                <w:szCs w:val="24"/>
              </w:rPr>
            </w:pPr>
            <w:r w:rsidRPr="00E7111E">
              <w:rPr>
                <w:color w:val="191919"/>
                <w:sz w:val="24"/>
                <w:szCs w:val="24"/>
              </w:rPr>
              <w:t xml:space="preserve">от </w:t>
            </w:r>
            <w:r>
              <w:rPr>
                <w:color w:val="191919"/>
                <w:sz w:val="24"/>
                <w:szCs w:val="24"/>
              </w:rPr>
              <w:t xml:space="preserve">30.08.2024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>
              <w:rPr>
                <w:color w:val="191919"/>
                <w:sz w:val="24"/>
                <w:szCs w:val="24"/>
              </w:rPr>
              <w:t>63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поселении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2E1DBB">
              <w:rPr>
                <w:b/>
                <w:sz w:val="32"/>
                <w:szCs w:val="32"/>
              </w:rPr>
              <w:t>5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2E1DBB">
              <w:rPr>
                <w:b/>
                <w:sz w:val="32"/>
                <w:szCs w:val="32"/>
              </w:rPr>
              <w:t>7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0D32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1077140,78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1085527,03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313059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E1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905699,53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33A43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933A43">
              <w:rPr>
                <w:sz w:val="28"/>
                <w:szCs w:val="28"/>
              </w:rPr>
              <w:t xml:space="preserve">освещено </w:t>
            </w:r>
            <w:r w:rsidR="00011D29" w:rsidRPr="00933A43">
              <w:rPr>
                <w:sz w:val="28"/>
                <w:szCs w:val="28"/>
              </w:rPr>
              <w:t>32</w:t>
            </w:r>
            <w:r w:rsidRPr="00933A43">
              <w:rPr>
                <w:sz w:val="28"/>
                <w:szCs w:val="28"/>
              </w:rPr>
              <w:t xml:space="preserve"> населенных пункт</w:t>
            </w:r>
            <w:r w:rsidR="00011D29" w:rsidRPr="00933A43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из 34, установлено </w:t>
            </w:r>
            <w:r w:rsidR="00313059">
              <w:rPr>
                <w:sz w:val="28"/>
                <w:szCs w:val="28"/>
              </w:rPr>
              <w:t>93</w:t>
            </w:r>
            <w:r w:rsidRPr="00933A43">
              <w:rPr>
                <w:sz w:val="28"/>
                <w:szCs w:val="28"/>
              </w:rPr>
              <w:t xml:space="preserve"> точ</w:t>
            </w:r>
            <w:r w:rsidR="00313059">
              <w:rPr>
                <w:sz w:val="28"/>
                <w:szCs w:val="28"/>
              </w:rPr>
              <w:t>ки</w:t>
            </w:r>
            <w:r w:rsidRPr="00933A43">
              <w:rPr>
                <w:sz w:val="28"/>
                <w:szCs w:val="28"/>
              </w:rPr>
              <w:t xml:space="preserve"> учета, </w:t>
            </w:r>
            <w:r w:rsidR="00011D29" w:rsidRPr="00933A43">
              <w:rPr>
                <w:sz w:val="28"/>
                <w:szCs w:val="28"/>
              </w:rPr>
              <w:t>2</w:t>
            </w:r>
            <w:r w:rsidR="002E1DBB">
              <w:rPr>
                <w:sz w:val="28"/>
                <w:szCs w:val="28"/>
              </w:rPr>
              <w:t>3</w:t>
            </w:r>
            <w:r w:rsidR="00313059">
              <w:rPr>
                <w:sz w:val="28"/>
                <w:szCs w:val="28"/>
              </w:rPr>
              <w:t>4</w:t>
            </w:r>
            <w:r w:rsidRPr="00933A43">
              <w:rPr>
                <w:sz w:val="28"/>
                <w:szCs w:val="28"/>
              </w:rPr>
              <w:t xml:space="preserve"> светильник</w:t>
            </w:r>
            <w:r w:rsidR="00313059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улич</w:t>
            </w:r>
            <w:r w:rsidR="00011D29" w:rsidRPr="00933A43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933A43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933A43">
              <w:rPr>
                <w:sz w:val="28"/>
                <w:szCs w:val="28"/>
              </w:rPr>
              <w:t>ется</w:t>
            </w:r>
            <w:r w:rsidRPr="00933A43">
              <w:rPr>
                <w:sz w:val="28"/>
                <w:szCs w:val="28"/>
              </w:rPr>
              <w:t xml:space="preserve"> основн</w:t>
            </w:r>
            <w:r w:rsidR="00011D29" w:rsidRPr="00933A43">
              <w:rPr>
                <w:sz w:val="28"/>
                <w:szCs w:val="28"/>
              </w:rPr>
              <w:t>ая</w:t>
            </w:r>
            <w:r w:rsidRPr="00933A43">
              <w:rPr>
                <w:sz w:val="28"/>
                <w:szCs w:val="28"/>
              </w:rPr>
              <w:t xml:space="preserve"> проблем</w:t>
            </w:r>
            <w:r w:rsidR="00011D29" w:rsidRPr="00933A43">
              <w:rPr>
                <w:sz w:val="28"/>
                <w:szCs w:val="28"/>
              </w:rPr>
              <w:t xml:space="preserve">а </w:t>
            </w:r>
            <w:r w:rsidRPr="00933A43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Основной причиной данной проблемы является отсутствие модернизации </w:t>
            </w:r>
            <w:r w:rsidRPr="009F6090">
              <w:rPr>
                <w:sz w:val="28"/>
                <w:szCs w:val="28"/>
              </w:rPr>
              <w:lastRenderedPageBreak/>
              <w:t xml:space="preserve">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313059" w:rsidRDefault="00313059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6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E01724">
              <w:rPr>
                <w:sz w:val="28"/>
                <w:szCs w:val="28"/>
              </w:rPr>
              <w:t>5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</w:t>
            </w:r>
            <w:r w:rsidR="008D7CAB">
              <w:rPr>
                <w:sz w:val="28"/>
                <w:szCs w:val="28"/>
              </w:rPr>
              <w:t xml:space="preserve"> </w:t>
            </w:r>
            <w:r w:rsidR="00AB4EC5">
              <w:rPr>
                <w:sz w:val="28"/>
                <w:szCs w:val="28"/>
              </w:rPr>
              <w:t xml:space="preserve"> </w:t>
            </w:r>
            <w:r w:rsidR="00E01724">
              <w:rPr>
                <w:sz w:val="28"/>
                <w:szCs w:val="28"/>
              </w:rPr>
              <w:t>1077140,78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01724">
              <w:rPr>
                <w:sz w:val="28"/>
                <w:szCs w:val="28"/>
              </w:rPr>
              <w:t>6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313059">
              <w:rPr>
                <w:sz w:val="28"/>
                <w:szCs w:val="28"/>
              </w:rPr>
              <w:t xml:space="preserve"> </w:t>
            </w:r>
            <w:r w:rsidR="00E01724">
              <w:rPr>
                <w:sz w:val="28"/>
                <w:szCs w:val="28"/>
              </w:rPr>
              <w:t>1085527,03</w:t>
            </w:r>
            <w:r w:rsidR="00E62384">
              <w:rPr>
                <w:b/>
                <w:sz w:val="24"/>
                <w:szCs w:val="24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01724">
              <w:rPr>
                <w:sz w:val="28"/>
                <w:szCs w:val="28"/>
              </w:rPr>
              <w:t>7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E01724">
              <w:rPr>
                <w:sz w:val="28"/>
                <w:szCs w:val="28"/>
              </w:rPr>
              <w:t xml:space="preserve">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313059">
              <w:rPr>
                <w:sz w:val="28"/>
                <w:szCs w:val="28"/>
              </w:rPr>
              <w:t xml:space="preserve">  </w:t>
            </w:r>
            <w:r w:rsidR="00E01724">
              <w:rPr>
                <w:sz w:val="28"/>
                <w:szCs w:val="28"/>
              </w:rPr>
              <w:t xml:space="preserve"> 905699,53</w:t>
            </w:r>
            <w:r w:rsidR="00E62384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D34FED" w:rsidRPr="00313059" w:rsidRDefault="00181A24" w:rsidP="00313059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</w:t>
            </w:r>
            <w:r w:rsidR="00313059">
              <w:rPr>
                <w:sz w:val="28"/>
                <w:szCs w:val="28"/>
              </w:rPr>
              <w:t>од.</w:t>
            </w: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Перечень </w:t>
            </w:r>
            <w:r w:rsidR="00341034">
              <w:rPr>
                <w:b/>
                <w:sz w:val="28"/>
                <w:szCs w:val="28"/>
              </w:rPr>
              <w:t>под</w:t>
            </w:r>
            <w:r w:rsidR="00341034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01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01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017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313059" w:rsidRDefault="00E746C8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62400,00</w:t>
                  </w:r>
                </w:p>
              </w:tc>
              <w:tc>
                <w:tcPr>
                  <w:tcW w:w="1559" w:type="dxa"/>
                </w:tcPr>
                <w:p w:rsidR="00CC6846" w:rsidRPr="00313059" w:rsidRDefault="00E746C8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54900,00</w:t>
                  </w:r>
                </w:p>
              </w:tc>
              <w:tc>
                <w:tcPr>
                  <w:tcW w:w="1560" w:type="dxa"/>
                </w:tcPr>
                <w:p w:rsidR="00CC6846" w:rsidRPr="00313059" w:rsidRDefault="00313059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  <w:r w:rsidR="00E746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699</w:t>
                  </w:r>
                  <w:r w:rsidR="00CC6846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E746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E746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0000,00</w:t>
                  </w:r>
                </w:p>
              </w:tc>
              <w:tc>
                <w:tcPr>
                  <w:tcW w:w="1559" w:type="dxa"/>
                </w:tcPr>
                <w:p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  <w:tc>
                <w:tcPr>
                  <w:tcW w:w="1560" w:type="dxa"/>
                </w:tcPr>
                <w:p w:rsidR="00CC6846" w:rsidRPr="00313059" w:rsidRDefault="00E746C8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850000,00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313059" w:rsidRDefault="00E01724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962400,00</w:t>
                  </w:r>
                </w:p>
              </w:tc>
              <w:tc>
                <w:tcPr>
                  <w:tcW w:w="1559" w:type="dxa"/>
                </w:tcPr>
                <w:p w:rsidR="00CC6846" w:rsidRPr="00313059" w:rsidRDefault="00E01724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954900</w:t>
                  </w:r>
                  <w:r w:rsidR="0031305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560" w:type="dxa"/>
                </w:tcPr>
                <w:p w:rsidR="00CC6846" w:rsidRPr="00313059" w:rsidRDefault="00E01724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905699,</w:t>
                  </w:r>
                  <w:r w:rsidR="00E746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8171DB" w:rsidRDefault="008171DB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контроль за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8171DB" w:rsidRDefault="008171DB" w:rsidP="00181A24"/>
          <w:p w:rsidR="00011D29" w:rsidRDefault="00011D29" w:rsidP="00313059"/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8171DB" w:rsidRDefault="008171DB" w:rsidP="008171DB">
            <w:pPr>
              <w:jc w:val="right"/>
              <w:rPr>
                <w:color w:val="191919"/>
                <w:sz w:val="24"/>
                <w:szCs w:val="24"/>
              </w:rPr>
            </w:pPr>
            <w:r w:rsidRPr="00E7111E">
              <w:rPr>
                <w:color w:val="191919"/>
                <w:sz w:val="24"/>
                <w:szCs w:val="24"/>
              </w:rPr>
              <w:t xml:space="preserve">от </w:t>
            </w:r>
            <w:r>
              <w:rPr>
                <w:color w:val="191919"/>
                <w:sz w:val="24"/>
                <w:szCs w:val="24"/>
              </w:rPr>
              <w:t xml:space="preserve">30.08.2024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>
              <w:rPr>
                <w:color w:val="191919"/>
                <w:sz w:val="24"/>
                <w:szCs w:val="24"/>
              </w:rPr>
              <w:t>63</w:t>
            </w:r>
          </w:p>
          <w:p w:rsidR="00181A24" w:rsidRPr="003E01C2" w:rsidRDefault="00181A24" w:rsidP="006B6FDD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9A2316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Ингарского сельского поселения </w:t>
      </w:r>
    </w:p>
    <w:p w:rsidR="00181A24" w:rsidRP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общественной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Ингарского сельского поселения в 20</w:t>
      </w:r>
      <w:r w:rsidR="00BA18B1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E73A5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01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Благоустройство общественной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0D3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D01326" w:rsidRDefault="00D01326" w:rsidP="0018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   совершенствования   системы   комплексного благоустройства  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:rsidR="00181A24" w:rsidRPr="007E77DE" w:rsidRDefault="00D01326" w:rsidP="007E77DE">
            <w:pPr>
              <w:spacing w:after="4" w:line="275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наилучших условий и качества жизни жителей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</w:tc>
      </w:tr>
      <w:tr w:rsidR="00483B36" w:rsidRPr="00181A24" w:rsidTr="00075974">
        <w:tc>
          <w:tcPr>
            <w:tcW w:w="28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181A24" w:rsidRDefault="00483B36" w:rsidP="000D32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:rsidTr="00483B36">
        <w:trPr>
          <w:trHeight w:val="1305"/>
        </w:trPr>
        <w:tc>
          <w:tcPr>
            <w:tcW w:w="2874" w:type="dxa"/>
            <w:vMerge/>
            <w:tcBorders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  <w:p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:rsidTr="00075974">
        <w:trPr>
          <w:trHeight w:val="960"/>
        </w:trPr>
        <w:tc>
          <w:tcPr>
            <w:tcW w:w="28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974" w:rsidRDefault="00075974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реализации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территорий в рамках поддержки инициативных проектов» предусматривается организация и проведение основного мероприятия «Повышение уровня благоустройства территории Ингарского сельского поселения» в рамках поддержки инициативных проектов. </w:t>
      </w:r>
    </w:p>
    <w:p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:rsidR="001F090B" w:rsidRDefault="001F090B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ED" w:rsidRDefault="00075974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4FED"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781ECA" w:rsidRDefault="00781ECA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A" w:rsidRDefault="00781ECA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«Активный отдых»: установка спортивной игровой площадки, расположенной в границах прилегающей территории ТОС «Цветущий Ингарь», по адресу: с. Ингарь, пер. Спортивный у д. 5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1ECA" w:rsidRPr="00BA18B1" w:rsidRDefault="00781ECA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д. Колышино, установка спортивной игровой площадки, по адресу: д. Колышино, ул. Речная</w:t>
      </w:r>
      <w:r w:rsidR="00246B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1ECA" w:rsidRDefault="00781ECA" w:rsidP="00781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D8" w:rsidRDefault="00FA00D8" w:rsidP="00781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Сведения о целевых индикаторах (показателях) реализации подпрограммы</w:t>
      </w:r>
    </w:p>
    <w:p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2977"/>
        <w:gridCol w:w="851"/>
        <w:gridCol w:w="1417"/>
        <w:gridCol w:w="1843"/>
        <w:gridCol w:w="1950"/>
      </w:tblGrid>
      <w:tr w:rsidR="00FA00D8" w:rsidTr="00347DB5">
        <w:tc>
          <w:tcPr>
            <w:tcW w:w="56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№</w:t>
            </w: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417" w:type="dxa"/>
          </w:tcPr>
          <w:p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81E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81E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81ECA">
              <w:rPr>
                <w:b/>
                <w:sz w:val="24"/>
                <w:szCs w:val="24"/>
              </w:rPr>
              <w:t>7</w:t>
            </w:r>
          </w:p>
        </w:tc>
      </w:tr>
      <w:tr w:rsidR="00FA00D8" w:rsidRPr="00FA00D8" w:rsidTr="00347DB5">
        <w:trPr>
          <w:trHeight w:val="466"/>
        </w:trPr>
        <w:tc>
          <w:tcPr>
            <w:tcW w:w="56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0D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851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FA00D8" w:rsidRDefault="00781ECA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347DB5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  <w:tc>
          <w:tcPr>
            <w:tcW w:w="1950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7DB5" w:rsidRPr="00FA00D8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</w:tr>
    </w:tbl>
    <w:p w:rsidR="0001202E" w:rsidRDefault="0001202E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B5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B5" w:rsidRPr="00FA00D8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Ресурсное обеспечение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525"/>
        <w:gridCol w:w="1843"/>
        <w:gridCol w:w="1559"/>
        <w:gridCol w:w="1417"/>
        <w:gridCol w:w="1701"/>
      </w:tblGrid>
      <w:tr w:rsidR="00B50474" w:rsidRPr="000D324D" w:rsidTr="00347DB5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0D324D" w:rsidTr="00347DB5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8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50474" w:rsidRPr="000D324D" w:rsidTr="00347DB5">
        <w:tc>
          <w:tcPr>
            <w:tcW w:w="594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0D324D" w:rsidTr="00697A9A">
        <w:trPr>
          <w:trHeight w:val="132"/>
        </w:trPr>
        <w:tc>
          <w:tcPr>
            <w:tcW w:w="594" w:type="dxa"/>
            <w:shd w:val="clear" w:color="auto" w:fill="auto"/>
          </w:tcPr>
          <w:p w:rsidR="00B50474" w:rsidRPr="00313059" w:rsidRDefault="0086304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B3F7C" w:rsidRDefault="00BB3F7C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в том числе по проекту:</w:t>
            </w:r>
          </w:p>
          <w:p w:rsid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общественной территории у КДЦ «Ингарь» </w:t>
            </w:r>
          </w:p>
          <w:p w:rsidR="00B50474" w:rsidRP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Спортивная, д. 16 «Площадь притяжения»» </w:t>
            </w:r>
            <w:r w:rsidR="00A0319D"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всего:</w:t>
            </w: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:rsidR="00BB3F7C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559" w:type="dxa"/>
            <w:shd w:val="clear" w:color="auto" w:fill="auto"/>
          </w:tcPr>
          <w:p w:rsidR="00697A9A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7A9A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31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3F7C" w:rsidRPr="00BA18B1" w:rsidTr="00347DB5">
        <w:tc>
          <w:tcPr>
            <w:tcW w:w="594" w:type="dxa"/>
            <w:shd w:val="clear" w:color="auto" w:fill="auto"/>
          </w:tcPr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3F7C" w:rsidRPr="00313059" w:rsidRDefault="00313059" w:rsidP="0086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B3F7C" w:rsidRPr="00313059" w:rsidRDefault="00BB3F7C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B3F7C" w:rsidRPr="00313059" w:rsidRDefault="00313059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B3F7C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Pr="0001202E" w:rsidRDefault="0001202E" w:rsidP="000120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подлежит уточнению после распределения Правительством Ивановской области субсидий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– в размере не менее 1% от стоимости проекта, и за счет иных внебюджетных источников (при наличии).</w:t>
      </w:r>
    </w:p>
    <w:p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1F090B" w:rsidRDefault="001F090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благоустроенных общественных площадей;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3655" w:rsidRDefault="009B365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1DB" w:rsidRDefault="008171DB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1DB" w:rsidRDefault="008171DB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171DB" w:rsidRDefault="008171DB" w:rsidP="008171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30.08.2024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63</w:t>
      </w:r>
    </w:p>
    <w:p w:rsidR="008171DB" w:rsidRDefault="008171DB" w:rsidP="008171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1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0D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Default="007E77DE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8B7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  <w:p w:rsidR="007E77DE" w:rsidRPr="00D01326" w:rsidRDefault="007E77DE" w:rsidP="007E77DE">
            <w:pPr>
              <w:spacing w:after="25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Обеспечение здоровья граждан путем создания  зеленых зон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,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</w:t>
            </w:r>
          </w:p>
          <w:p w:rsidR="007E77DE" w:rsidRPr="00D01326" w:rsidRDefault="007E77DE" w:rsidP="007E77DE">
            <w:pPr>
              <w:spacing w:after="23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озеленения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:rsidR="007E77DE" w:rsidRPr="00181A24" w:rsidRDefault="007E77DE" w:rsidP="007E7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7E77DE" w:rsidRPr="009F6090" w:rsidRDefault="007E77DE" w:rsidP="007E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1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114740,78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130627,03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31305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81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100699,53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7E77DE" w:rsidRPr="006B0740" w:rsidRDefault="007E77DE" w:rsidP="007E77D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проживания жителей поселения;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9B3655" w:rsidRDefault="00D34FED" w:rsidP="007E7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</w:t>
      </w:r>
      <w:r w:rsidR="007E77DE">
        <w:rPr>
          <w:rFonts w:ascii="Times New Roman" w:eastAsia="Times New Roman" w:hAnsi="Times New Roman"/>
          <w:sz w:val="28"/>
          <w:szCs w:val="28"/>
          <w:lang w:eastAsia="ru-RU"/>
        </w:rPr>
        <w:t>его комфортной жизнедеятельности.</w:t>
      </w: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3044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посадочного материала (цветы, деревья)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</w:t>
            </w:r>
          </w:p>
          <w:p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A0319D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7E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246B48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52740,78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246B48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68627,03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246B48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40699,53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81ECA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114740,78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81ECA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130627,03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781ECA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100699,53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31" w:rsidRDefault="00005531" w:rsidP="00872AEC">
      <w:pPr>
        <w:spacing w:after="0" w:line="240" w:lineRule="auto"/>
      </w:pPr>
      <w:r>
        <w:separator/>
      </w:r>
    </w:p>
  </w:endnote>
  <w:endnote w:type="continuationSeparator" w:id="0">
    <w:p w:rsidR="00005531" w:rsidRDefault="00005531" w:rsidP="008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31" w:rsidRDefault="00005531" w:rsidP="00872AEC">
      <w:pPr>
        <w:spacing w:after="0" w:line="240" w:lineRule="auto"/>
      </w:pPr>
      <w:r>
        <w:separator/>
      </w:r>
    </w:p>
  </w:footnote>
  <w:footnote w:type="continuationSeparator" w:id="0">
    <w:p w:rsidR="00005531" w:rsidRDefault="00005531" w:rsidP="0087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9333A"/>
    <w:multiLevelType w:val="hybridMultilevel"/>
    <w:tmpl w:val="00E24006"/>
    <w:lvl w:ilvl="0" w:tplc="79623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8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C79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EEF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C88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60D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8D5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6AA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9E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92B3554"/>
    <w:multiLevelType w:val="hybridMultilevel"/>
    <w:tmpl w:val="90EE90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A5B"/>
    <w:rsid w:val="00005531"/>
    <w:rsid w:val="00011D29"/>
    <w:rsid w:val="0001202E"/>
    <w:rsid w:val="000212EE"/>
    <w:rsid w:val="0003434A"/>
    <w:rsid w:val="00045CDF"/>
    <w:rsid w:val="000600EB"/>
    <w:rsid w:val="00064A14"/>
    <w:rsid w:val="00075974"/>
    <w:rsid w:val="0008038F"/>
    <w:rsid w:val="000A0CD6"/>
    <w:rsid w:val="000A4BC1"/>
    <w:rsid w:val="000B3FEF"/>
    <w:rsid w:val="000C0A9E"/>
    <w:rsid w:val="000C6AE3"/>
    <w:rsid w:val="000D114C"/>
    <w:rsid w:val="000D2AC6"/>
    <w:rsid w:val="000D324D"/>
    <w:rsid w:val="000D7E92"/>
    <w:rsid w:val="000E0CBA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4D"/>
    <w:rsid w:val="00107A88"/>
    <w:rsid w:val="001530D3"/>
    <w:rsid w:val="00166018"/>
    <w:rsid w:val="00170B9A"/>
    <w:rsid w:val="00174727"/>
    <w:rsid w:val="00181A24"/>
    <w:rsid w:val="0018266B"/>
    <w:rsid w:val="001828C5"/>
    <w:rsid w:val="001A58A3"/>
    <w:rsid w:val="001C3C50"/>
    <w:rsid w:val="001C4D78"/>
    <w:rsid w:val="001D0544"/>
    <w:rsid w:val="001F090B"/>
    <w:rsid w:val="00203BEA"/>
    <w:rsid w:val="00232911"/>
    <w:rsid w:val="0024102F"/>
    <w:rsid w:val="00246B48"/>
    <w:rsid w:val="002B14D9"/>
    <w:rsid w:val="002B6D6C"/>
    <w:rsid w:val="002C2E6A"/>
    <w:rsid w:val="002D296C"/>
    <w:rsid w:val="002E1DBB"/>
    <w:rsid w:val="002E5039"/>
    <w:rsid w:val="00307C40"/>
    <w:rsid w:val="00313059"/>
    <w:rsid w:val="00336381"/>
    <w:rsid w:val="00336C52"/>
    <w:rsid w:val="003401D8"/>
    <w:rsid w:val="00341034"/>
    <w:rsid w:val="00347DB5"/>
    <w:rsid w:val="00356C7A"/>
    <w:rsid w:val="00361F69"/>
    <w:rsid w:val="00373B29"/>
    <w:rsid w:val="003743F1"/>
    <w:rsid w:val="003778B8"/>
    <w:rsid w:val="00384B88"/>
    <w:rsid w:val="003944C9"/>
    <w:rsid w:val="003A27F8"/>
    <w:rsid w:val="003A6D2D"/>
    <w:rsid w:val="003B3287"/>
    <w:rsid w:val="003D4370"/>
    <w:rsid w:val="003E01C2"/>
    <w:rsid w:val="003F15A6"/>
    <w:rsid w:val="003F4405"/>
    <w:rsid w:val="004115B2"/>
    <w:rsid w:val="00430F24"/>
    <w:rsid w:val="004448AF"/>
    <w:rsid w:val="00464AD2"/>
    <w:rsid w:val="0047142B"/>
    <w:rsid w:val="00473DCE"/>
    <w:rsid w:val="00483B36"/>
    <w:rsid w:val="004845C8"/>
    <w:rsid w:val="004A5F15"/>
    <w:rsid w:val="004A6360"/>
    <w:rsid w:val="004C3319"/>
    <w:rsid w:val="004C7836"/>
    <w:rsid w:val="004F1C8C"/>
    <w:rsid w:val="005145BF"/>
    <w:rsid w:val="00516871"/>
    <w:rsid w:val="00522120"/>
    <w:rsid w:val="00533C9B"/>
    <w:rsid w:val="00556C4D"/>
    <w:rsid w:val="005634A6"/>
    <w:rsid w:val="00592E11"/>
    <w:rsid w:val="00594889"/>
    <w:rsid w:val="005C2EBC"/>
    <w:rsid w:val="005D5C9B"/>
    <w:rsid w:val="005E0280"/>
    <w:rsid w:val="005E64D5"/>
    <w:rsid w:val="005F58CE"/>
    <w:rsid w:val="005F68EF"/>
    <w:rsid w:val="005F7D8B"/>
    <w:rsid w:val="00601226"/>
    <w:rsid w:val="00645B85"/>
    <w:rsid w:val="00665618"/>
    <w:rsid w:val="0066561D"/>
    <w:rsid w:val="0068697B"/>
    <w:rsid w:val="006928CE"/>
    <w:rsid w:val="00697A9A"/>
    <w:rsid w:val="006A1498"/>
    <w:rsid w:val="006B0740"/>
    <w:rsid w:val="006B6FDD"/>
    <w:rsid w:val="006C0D94"/>
    <w:rsid w:val="006C54F2"/>
    <w:rsid w:val="006D5125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66A99"/>
    <w:rsid w:val="00777742"/>
    <w:rsid w:val="00781ECA"/>
    <w:rsid w:val="007E5436"/>
    <w:rsid w:val="007E77DE"/>
    <w:rsid w:val="007F4559"/>
    <w:rsid w:val="008029AF"/>
    <w:rsid w:val="00804093"/>
    <w:rsid w:val="008171DB"/>
    <w:rsid w:val="0082194C"/>
    <w:rsid w:val="008467C4"/>
    <w:rsid w:val="00863044"/>
    <w:rsid w:val="00872AEC"/>
    <w:rsid w:val="00897A42"/>
    <w:rsid w:val="008A5C89"/>
    <w:rsid w:val="008B7357"/>
    <w:rsid w:val="008B7BD3"/>
    <w:rsid w:val="008C119E"/>
    <w:rsid w:val="008D7CAB"/>
    <w:rsid w:val="008E68C1"/>
    <w:rsid w:val="008F095C"/>
    <w:rsid w:val="00900665"/>
    <w:rsid w:val="0090494F"/>
    <w:rsid w:val="00933A43"/>
    <w:rsid w:val="009461D0"/>
    <w:rsid w:val="00951902"/>
    <w:rsid w:val="00955DA7"/>
    <w:rsid w:val="00956D8B"/>
    <w:rsid w:val="00957814"/>
    <w:rsid w:val="0096105D"/>
    <w:rsid w:val="00961F92"/>
    <w:rsid w:val="009939CD"/>
    <w:rsid w:val="00997E91"/>
    <w:rsid w:val="009A13F5"/>
    <w:rsid w:val="009A2316"/>
    <w:rsid w:val="009B3655"/>
    <w:rsid w:val="009B3704"/>
    <w:rsid w:val="009C6DE9"/>
    <w:rsid w:val="009E508F"/>
    <w:rsid w:val="009F391A"/>
    <w:rsid w:val="00A0319D"/>
    <w:rsid w:val="00A03FC8"/>
    <w:rsid w:val="00A40CA3"/>
    <w:rsid w:val="00A4428C"/>
    <w:rsid w:val="00A508E2"/>
    <w:rsid w:val="00A72740"/>
    <w:rsid w:val="00A81A5B"/>
    <w:rsid w:val="00A93444"/>
    <w:rsid w:val="00AA0E0F"/>
    <w:rsid w:val="00AA220C"/>
    <w:rsid w:val="00AB0700"/>
    <w:rsid w:val="00AB29D7"/>
    <w:rsid w:val="00AB4EC5"/>
    <w:rsid w:val="00AC3CD1"/>
    <w:rsid w:val="00AE26AA"/>
    <w:rsid w:val="00AE3469"/>
    <w:rsid w:val="00AE72F2"/>
    <w:rsid w:val="00AF7B42"/>
    <w:rsid w:val="00B1554B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67B87"/>
    <w:rsid w:val="00B77512"/>
    <w:rsid w:val="00B82D03"/>
    <w:rsid w:val="00B83D9A"/>
    <w:rsid w:val="00BA18B1"/>
    <w:rsid w:val="00BA2D7C"/>
    <w:rsid w:val="00BB35E8"/>
    <w:rsid w:val="00BB3F7C"/>
    <w:rsid w:val="00BD2311"/>
    <w:rsid w:val="00BE1E75"/>
    <w:rsid w:val="00C12EC0"/>
    <w:rsid w:val="00C1508B"/>
    <w:rsid w:val="00C235C7"/>
    <w:rsid w:val="00C435A7"/>
    <w:rsid w:val="00C54B67"/>
    <w:rsid w:val="00C55C73"/>
    <w:rsid w:val="00C55D0A"/>
    <w:rsid w:val="00C6689C"/>
    <w:rsid w:val="00C83871"/>
    <w:rsid w:val="00C85C07"/>
    <w:rsid w:val="00C95652"/>
    <w:rsid w:val="00C97B7E"/>
    <w:rsid w:val="00CA65C0"/>
    <w:rsid w:val="00CB152F"/>
    <w:rsid w:val="00CC6846"/>
    <w:rsid w:val="00CD2E4C"/>
    <w:rsid w:val="00CD6C76"/>
    <w:rsid w:val="00CE372D"/>
    <w:rsid w:val="00CF1E4E"/>
    <w:rsid w:val="00CF2EF8"/>
    <w:rsid w:val="00CF4F28"/>
    <w:rsid w:val="00D01326"/>
    <w:rsid w:val="00D072D1"/>
    <w:rsid w:val="00D107C6"/>
    <w:rsid w:val="00D10845"/>
    <w:rsid w:val="00D1249B"/>
    <w:rsid w:val="00D24C5D"/>
    <w:rsid w:val="00D271D1"/>
    <w:rsid w:val="00D34C26"/>
    <w:rsid w:val="00D34FED"/>
    <w:rsid w:val="00D418E7"/>
    <w:rsid w:val="00D444A5"/>
    <w:rsid w:val="00D451DB"/>
    <w:rsid w:val="00D4578A"/>
    <w:rsid w:val="00D64BAD"/>
    <w:rsid w:val="00D91295"/>
    <w:rsid w:val="00DA0F54"/>
    <w:rsid w:val="00DA1CF7"/>
    <w:rsid w:val="00DB037E"/>
    <w:rsid w:val="00DD3A64"/>
    <w:rsid w:val="00DD711D"/>
    <w:rsid w:val="00DE0012"/>
    <w:rsid w:val="00E01724"/>
    <w:rsid w:val="00E02C8E"/>
    <w:rsid w:val="00E05DE9"/>
    <w:rsid w:val="00E05EE5"/>
    <w:rsid w:val="00E11941"/>
    <w:rsid w:val="00E13CF7"/>
    <w:rsid w:val="00E21250"/>
    <w:rsid w:val="00E303B4"/>
    <w:rsid w:val="00E40B0A"/>
    <w:rsid w:val="00E57E5C"/>
    <w:rsid w:val="00E62384"/>
    <w:rsid w:val="00E644A7"/>
    <w:rsid w:val="00E648AE"/>
    <w:rsid w:val="00E70553"/>
    <w:rsid w:val="00E7111E"/>
    <w:rsid w:val="00E74485"/>
    <w:rsid w:val="00E746C8"/>
    <w:rsid w:val="00EA0EFF"/>
    <w:rsid w:val="00EA111F"/>
    <w:rsid w:val="00EA1D8C"/>
    <w:rsid w:val="00EA58F9"/>
    <w:rsid w:val="00EB0791"/>
    <w:rsid w:val="00EB317C"/>
    <w:rsid w:val="00EC141B"/>
    <w:rsid w:val="00EC6113"/>
    <w:rsid w:val="00ED13CC"/>
    <w:rsid w:val="00ED3A6C"/>
    <w:rsid w:val="00EE73A5"/>
    <w:rsid w:val="00EF5AD4"/>
    <w:rsid w:val="00EF609A"/>
    <w:rsid w:val="00F11848"/>
    <w:rsid w:val="00F21D4E"/>
    <w:rsid w:val="00F23CCC"/>
    <w:rsid w:val="00F3286D"/>
    <w:rsid w:val="00F44E12"/>
    <w:rsid w:val="00F5125C"/>
    <w:rsid w:val="00F54473"/>
    <w:rsid w:val="00F945B2"/>
    <w:rsid w:val="00FA00D8"/>
    <w:rsid w:val="00FA18D5"/>
    <w:rsid w:val="00FB0425"/>
    <w:rsid w:val="00FB3C83"/>
    <w:rsid w:val="00FC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9703-9DA3-4BD4-9A09-FFF0F1ED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Ingar-15</cp:lastModifiedBy>
  <cp:revision>5</cp:revision>
  <cp:lastPrinted>2024-09-03T08:33:00Z</cp:lastPrinted>
  <dcterms:created xsi:type="dcterms:W3CDTF">2024-09-03T12:30:00Z</dcterms:created>
  <dcterms:modified xsi:type="dcterms:W3CDTF">2024-11-06T10:56:00Z</dcterms:modified>
</cp:coreProperties>
</file>